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lineRule="auto"/>
              <w:ind w:left="17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This Schedule sets out to ensure the Contracts represent value for money throughout and that the Buyer may terminate the Contract by issuing a Termination Notice to the Supplier if the Supplier refuses or fails to comply with its obligations as set out in Paragraph 3 of this Schedule.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Amounts payable under this Schedule shall not fall within the definition of a Cost.</w:t>
      </w: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Benchmarking</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How benchmarking works</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Upon its request for a Benchmark Review, the Buyer shall nominate a benchmarker.</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Supplier must approve the nomination within ten (10) Working Days unless the Supplier provides a reasonable explanation for rejecting the appointment.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Benchmarking Process</w:t>
      </w:r>
      <w:r w:rsidDel="00000000" w:rsidR="00000000" w:rsidRPr="00000000">
        <w:rPr>
          <w:rtl w:val="0"/>
        </w:rPr>
      </w:r>
    </w:p>
    <w:p w:rsidR="00000000" w:rsidDel="00000000" w:rsidP="00000000" w:rsidRDefault="00000000" w:rsidRPr="00000000" w14:paraId="0000002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proposed cost and timetable for the Benchmark Review;</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judgement using:</w:t>
      </w:r>
      <w:r w:rsidDel="00000000" w:rsidR="00000000" w:rsidRPr="00000000">
        <w:rPr>
          <w:rtl w:val="0"/>
        </w:rPr>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market intelligence;</w:t>
      </w:r>
      <w:r w:rsidDel="00000000" w:rsidR="00000000" w:rsidRPr="00000000">
        <w:rPr>
          <w:rtl w:val="0"/>
        </w:rPr>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benchmarker’s own data and experience;</w:t>
      </w:r>
      <w:r w:rsidDel="00000000" w:rsidR="00000000" w:rsidRPr="00000000">
        <w:rPr>
          <w:rtl w:val="0"/>
        </w:rPr>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relevant published information; and</w:t>
      </w:r>
      <w:r w:rsidDel="00000000" w:rsidR="00000000" w:rsidRPr="00000000">
        <w:rPr>
          <w:rtl w:val="0"/>
        </w:rPr>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using the Equivalent Data, calculate the Upper Quartile;</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exchange rates;</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3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w:t>
      </w:r>
      <w:r w:rsidDel="00000000" w:rsidR="00000000" w:rsidRPr="00000000">
        <w:rPr>
          <w:rFonts w:ascii="Arial" w:cs="Arial" w:eastAsia="Arial" w:hAnsi="Arial"/>
          <w:sz w:val="24"/>
          <w:szCs w:val="24"/>
          <w:rtl w:val="0"/>
        </w:rPr>
        <w:t xml:space="preserve">anging the Contract)</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